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9" w:rsidRDefault="003A355C">
      <w:pPr>
        <w:rPr>
          <w:sz w:val="32"/>
          <w:szCs w:val="32"/>
        </w:rPr>
      </w:pPr>
      <w:r w:rsidRPr="003A355C">
        <w:rPr>
          <w:sz w:val="32"/>
          <w:szCs w:val="32"/>
        </w:rPr>
        <w:t>Об утверждении Правил оценки и определения потребности в специальных социальных услугах</w:t>
      </w:r>
    </w:p>
    <w:p w:rsidR="003A355C" w:rsidRDefault="003A355C">
      <w:r>
        <w:t>Совместный приказ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защиты населения Республики Казахстан от 28 января 2009 года № 28-п. Зарегистрирован в Министерстве юстиции Республики Казахстан 20 февраля 2009 года № 5560</w:t>
      </w:r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 соответствии с </w:t>
      </w:r>
      <w:hyperlink r:id="rId5" w:anchor="z48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подпунктом 3)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8 Закона Республики Казахстан от 29 декабря 2008 года "О специальных социальных услугах" </w:t>
      </w:r>
      <w:r w:rsidRPr="003A355C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ПРИКАЗЫВАЕМ: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Утвердить прилагаемые Правила оценки и определения потребности в специальных социальных услугах.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2. Министерству труда и социальной защиты населения Республики Казахстан обеспечить государственную регистрацию настоящего приказа в Министерстве юстиции Республики Казахстан.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Вице-министра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труда и социальной защиты населения Республики Казахстан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Дилимбетову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Г.А.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Министр здравоохранения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Республики Казахстан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________________ Ж. </w:t>
      </w:r>
      <w:proofErr w:type="spellStart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Доскалиев</w:t>
      </w:r>
      <w:proofErr w:type="spellEnd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Министр образования и науки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Республики Казахстан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________________ Ж. </w:t>
      </w:r>
      <w:proofErr w:type="spellStart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Туймебаев</w:t>
      </w:r>
      <w:proofErr w:type="spellEnd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Министр труда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и социальной защиты населения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Республики Казахстан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________________ Б. </w:t>
      </w:r>
      <w:proofErr w:type="spellStart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Сапарбаев</w:t>
      </w:r>
      <w:proofErr w:type="spellEnd"/>
      <w:r w:rsidRPr="003A355C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</w:t>
      </w: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P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Утверждены совместным приказом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Министра здравоохранения   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 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от 10 февраля 2009 года № 79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Министра образования и науки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 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от 28 января 2009 года № 28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Министра труда и социальной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защиты населения           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   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от 28 января 2009 года № 28-п </w:t>
      </w:r>
    </w:p>
    <w:p w:rsidR="003A355C" w:rsidRPr="003A355C" w:rsidRDefault="003A355C" w:rsidP="003A355C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Правила оценки и определения потребности </w:t>
      </w: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в специальных социальных услугах </w:t>
      </w:r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Настоящие правила оценки и определения потребности в специальных социальных услугах (далее – Правила) разработаны в соответствии с </w:t>
      </w:r>
      <w:hyperlink r:id="rId6" w:anchor="z48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"О специальных социальных услугах" и определяют порядок оценки и определения потребности в специальных социальных услугах лиц (семей), находящихся в трудной жизненной ситуации.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7" w:anchor="z4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8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7"/>
      <w:bookmarkEnd w:id="3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В настоящих Правилах используются следующие основные понятия: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8"/>
      <w:bookmarkEnd w:id="4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 </w:t>
      </w:r>
      <w:hyperlink r:id="rId9" w:anchor="z20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медико-социальная экспертиза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(МСЭ) - определение в установленном порядке потребностей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освидетельствуемого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лица в мерах социальной защиты и реабилитации, на основе оценки ограничений жизнедеятельности, вызванных стойким расстройством функций организма;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9"/>
      <w:bookmarkEnd w:id="5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медицинская и психолого-педагогическая диагностика – комплексная междисциплинарная оценка психофизического развития детей для выявления имеющих место недостатков и определения адекватных условий лечения, обучения и воспитания;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10"/>
      <w:bookmarkEnd w:id="6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психолого-медико-педагогическая консультация (ПМПК) - специальная организация образования, созданная для диагностики и консультирования детей с ограниченными возможностями;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11"/>
      <w:bookmarkEnd w:id="7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социальная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дезадаптация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- нарушение взаимодействия личности с социальной средой;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12"/>
      <w:bookmarkEnd w:id="8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5) социальная депривация - ограничение и (или) лишение возможности самостоятельного удовлетворения лицом (семьей) основных жизненных потребностей;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13"/>
      <w:bookmarkEnd w:id="9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 </w:t>
      </w:r>
      <w:hyperlink r:id="rId10" w:anchor="z64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области социальной защиты населения - территориальные органы Комитета по контролю и социальной защите Министерства труда и социальной защиты населения Республики Казахстан.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14"/>
      <w:bookmarkEnd w:id="10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 Потребность в специальных социальных услугах в рамках </w:t>
      </w:r>
      <w:hyperlink r:id="rId11" w:anchor="z5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гарантированного объема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 определяется социальным работником по оценке и определению потребности в специальных социальных услугах.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15"/>
      <w:bookmarkEnd w:id="11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Местными исполнительными органами на основе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16"/>
      <w:bookmarkEnd w:id="12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Виды и объем специальных социальных услуг для лиц (семей), находящихся в трудной жизненной ситуации,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обслуживающихся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медико-социальных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учреждениях и организациях (далее - МСО) стационарного и полустационарного типа определяются специалистом по социальной работе данного МСО.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5 с изменениями, внесенными совместным приказом Министра здравоохранения РК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от 18.03.2010 № 186, Министра образования и науки РК от 18.03.2010 № 125 и Министра труда и социальной защиты населения РК от 17.03.2010 </w:t>
      </w:r>
      <w:hyperlink r:id="rId12" w:anchor="z5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13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3" w:name="z17"/>
      <w:bookmarkEnd w:id="13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6. В случае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если для определения потребности в специальных социальных услугах необходимы заключения специалистов образования, здравоохранения и иного профиля, уполномоченный орган в области социальной защиты населения создает соответствующую комиссию.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4" w:name="z18"/>
      <w:bookmarkEnd w:id="14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7. Критериями определения потребности лиц (семей), находящихся в трудной жизненной ситуации в специальных социальных услугах являются: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5" w:name="z19"/>
      <w:bookmarkEnd w:id="15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ограничение жизнедеятельности, определяемое исходя из нарушений функций организма;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6" w:name="z20"/>
      <w:bookmarkEnd w:id="16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социальная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дезадаптация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7" w:name="z21"/>
      <w:bookmarkEnd w:id="17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социальная депривация;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8" w:name="z22"/>
      <w:bookmarkEnd w:id="18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неблагополучная социальная среда, характеризующаяся недостаточностью или отсутствием материальных, экономических, социальных и духовных условий существования, формирования и деятельности лица (семьи).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7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14" w:anchor="z4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15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9" w:name="z23"/>
      <w:bookmarkEnd w:id="19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8.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Оценка потребности в специальных социальных услугах лиц (семей), находящихся в трудной жизненной ситуации проводится в соответствии с критериями определения потребности в специальных социальных услугах и на основании: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0" w:name="z24"/>
      <w:bookmarkEnd w:id="20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определения способности к самостоятельности при нарушении функций организма (</w:t>
      </w:r>
      <w:hyperlink r:id="rId16" w:anchor="z34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приложение 1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).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1" w:name="z25"/>
      <w:bookmarkEnd w:id="21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определения способности к самостоятельности при социальной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исходя из индивидуальных способностей к обучению, трудовой деятельности, ориентации, общению и способности контролировать свое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поведение (</w:t>
      </w:r>
      <w:hyperlink r:id="rId17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приложение 2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).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2" w:name="z26"/>
      <w:bookmarkEnd w:id="22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определения способности к самостоятельности при социальной депривации, исходя из индивидуальных способностей к самообслуживанию и самостоятельному решению данной проблемы семьей (</w:t>
      </w:r>
      <w:hyperlink r:id="rId18" w:anchor="z38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приложение 3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).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3" w:name="z27"/>
      <w:bookmarkEnd w:id="23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оценки социальной среды, недостаточностью или отсутствием материальных, экономических, социальных и духовных условий существования (</w:t>
      </w:r>
      <w:hyperlink r:id="rId19" w:anchor="z40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приложение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8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20" w:anchor="z4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21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4" w:name="z28"/>
      <w:bookmarkEnd w:id="24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9. Степень ограничения жизнедеятельности лиц, находящихся в трудной жизненной ситуации, устанавливается уполномоченным органом в области социальной защиты населения в соответствии с </w:t>
      </w:r>
      <w:hyperlink r:id="rId22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проведения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медико-социальной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экспертизы, утвержденными постановлением Правительства Республики Казахстан от 20 июля 2005 года № 750.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9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23" w:anchor="z9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24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5" w:name="z29"/>
      <w:bookmarkEnd w:id="25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10. Уровень психофизического и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психо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-речевого развития детей определяется ПМПК на основе проведения медицинской и психолого-педагогической диагностики.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10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25" w:anchor="z10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26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6" w:name="z30"/>
      <w:bookmarkEnd w:id="26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11. Результаты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медико-социальной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экспертизы и медицинской и психолого-педагогической диагностики представляются лицом, находящимся в трудной жизненной ситуации, либо его законным представителем или одним из членов его семьи: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7" w:name="z31"/>
      <w:bookmarkEnd w:id="27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в местные исполнительные органы – в случае обслуживания лица (семьи), находящегося в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трудной жизненной ситуации, в условиях на дому или в МСО полустационарного типа;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8" w:name="z32"/>
      <w:bookmarkEnd w:id="28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в МСО стационарного типа – в случае постоянного или временного проживания лица, находящегося в трудной жизненной ситуации, в МСО.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11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27" w:anchor="z13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28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9" w:name="z33"/>
      <w:bookmarkEnd w:id="29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12. </w:t>
      </w:r>
      <w:proofErr w:type="gram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На основе представленных результатов МСЭ и ПМПК, информации других органов, с учетом индивидуальной программы реабилитации инвалида местные исполнительные органы и специалисты по социальной работе МСО устанавливают объемы социально-бытовых, социально-педагогических, социально-психологических, социально-медицинских, социально-культурных, социально-трудовых, социально-экономических, социально-правовых услуг исходя из уровня социальной </w:t>
      </w:r>
      <w:proofErr w:type="spellStart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 на основе степени ограничения жизнедеятельности и в связи с состоянием социальной среды.</w:t>
      </w:r>
      <w:proofErr w:type="gramEnd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12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29" w:anchor="z19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30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P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Приложение 1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к Правилам оценки и определения потребности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в специальных социальных услугах </w:t>
      </w:r>
    </w:p>
    <w:p w:rsidR="003A355C" w:rsidRPr="003A355C" w:rsidRDefault="003A355C" w:rsidP="003A355C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Определение самостоятельности при нарушении </w:t>
      </w: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функций организма</w:t>
      </w:r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Сноска. Приложение 1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31" w:anchor="z23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32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Ф.И.О. 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рождения 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оценки 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Основание ____________________________________________________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Оценка социального работника 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______________________________________________________________ </w:t>
      </w:r>
    </w:p>
    <w:tbl>
      <w:tblPr>
        <w:tblW w:w="97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457"/>
        <w:gridCol w:w="1045"/>
        <w:gridCol w:w="4535"/>
        <w:gridCol w:w="1362"/>
      </w:tblGrid>
      <w:tr w:rsidR="003A355C" w:rsidRPr="003A355C" w:rsidTr="003A355C">
        <w:trPr>
          <w:tblCellSpacing w:w="15" w:type="dxa"/>
          <w:jc w:val="center"/>
        </w:trPr>
        <w:tc>
          <w:tcPr>
            <w:tcW w:w="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9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Критерии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самостоятел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ности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Степень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Оценка самостоятельности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Отметка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(+ или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-) </w:t>
            </w:r>
            <w:proofErr w:type="gramEnd"/>
          </w:p>
        </w:tc>
      </w:tr>
      <w:tr w:rsidR="003A355C" w:rsidRPr="003A355C" w:rsidTr="003A355C">
        <w:trPr>
          <w:trHeight w:val="930"/>
          <w:tblCellSpacing w:w="15" w:type="dxa"/>
          <w:jc w:val="center"/>
        </w:trPr>
        <w:tc>
          <w:tcPr>
            <w:tcW w:w="16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9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самообслужив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нию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при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создании необходимых условий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при помощи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других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и полная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зависимость от других лиц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16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9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самостоятел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передвижению </w:t>
            </w: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передвижению с помощью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передвижению с помощью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индивидуального помощника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передвижению и полная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зависимость от других лиц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855"/>
          <w:tblCellSpacing w:w="15" w:type="dxa"/>
          <w:jc w:val="center"/>
        </w:trPr>
        <w:tc>
          <w:tcPr>
            <w:tcW w:w="16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9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обучению </w:t>
            </w: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обучению с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использованием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780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обучению с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использованием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вспомогательных сре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дств в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сп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ециальных учебных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заведениях или в домашних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условиях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585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обучению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585"/>
          <w:tblCellSpacing w:w="15" w:type="dxa"/>
          <w:jc w:val="center"/>
        </w:trPr>
        <w:tc>
          <w:tcPr>
            <w:tcW w:w="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в соответствии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 требованиями к содержанию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585"/>
          <w:tblCellSpacing w:w="15" w:type="dxa"/>
          <w:jc w:val="center"/>
        </w:trPr>
        <w:tc>
          <w:tcPr>
            <w:tcW w:w="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способен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при помощи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других лиц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585"/>
          <w:tblCellSpacing w:w="15" w:type="dxa"/>
          <w:jc w:val="center"/>
        </w:trPr>
        <w:tc>
          <w:tcPr>
            <w:tcW w:w="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42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и полная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зависимость от других лиц </w:t>
            </w:r>
          </w:p>
        </w:tc>
        <w:tc>
          <w:tcPr>
            <w:tcW w:w="12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P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Приложение 2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к Правилам оценки и определения потребности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в специальных социальных услугах </w:t>
      </w:r>
    </w:p>
    <w:p w:rsidR="003A355C" w:rsidRPr="003A355C" w:rsidRDefault="003A355C" w:rsidP="003A355C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Определение способности к самостоятельности </w:t>
      </w: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</w:r>
      <w:proofErr w:type="gramStart"/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proofErr w:type="gramEnd"/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социальной </w:t>
      </w:r>
      <w:proofErr w:type="spellStart"/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дезадаптации</w:t>
      </w:r>
      <w:proofErr w:type="spellEnd"/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Сноска. Приложение 2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33" w:anchor="z23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34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Ф.И.О. 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рождения 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оценки 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Основание _____________________________________________________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Оценка социального работника 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_______________________________________________________________ </w:t>
      </w:r>
    </w:p>
    <w:tbl>
      <w:tblPr>
        <w:tblW w:w="96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354"/>
        <w:gridCol w:w="1184"/>
        <w:gridCol w:w="4214"/>
        <w:gridCol w:w="1584"/>
      </w:tblGrid>
      <w:tr w:rsidR="003A355C" w:rsidRPr="003A355C" w:rsidTr="003A355C">
        <w:trPr>
          <w:tblCellSpacing w:w="15" w:type="dxa"/>
          <w:jc w:val="center"/>
        </w:trPr>
        <w:tc>
          <w:tcPr>
            <w:tcW w:w="2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1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Критерии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самостоятел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ности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Степень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Ограничения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самостоятельности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Отметка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(+ или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-) </w:t>
            </w:r>
            <w:proofErr w:type="gramEnd"/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21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7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самостоятел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ному обучению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обучению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 учебных заведениях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общего типа при </w:t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соблюд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е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нии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специального режима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учебного процесса и/или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 использованием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средств,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и/или с помощью других лиц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обучению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только в специальных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учебных заведениях или по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специальным программам в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домашних условиях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обучению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21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7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выполнению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деятельности при условии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снижения квалификации или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уменьшения объема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производственной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деятельности,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невозможности выполнения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работы по своей профессии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выполнению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в специально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созданных условиях с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использованием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и/или специально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оборудованного рабочего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места, и/или с помощью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других лиц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выполнению 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855"/>
          <w:tblCellSpacing w:w="15" w:type="dxa"/>
          <w:jc w:val="center"/>
        </w:trPr>
        <w:tc>
          <w:tcPr>
            <w:tcW w:w="21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7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ориентации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ориентации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при условии использования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780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ориентации, требующая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помощи других лиц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585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ориентации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1650"/>
          <w:tblCellSpacing w:w="15" w:type="dxa"/>
          <w:jc w:val="center"/>
        </w:trPr>
        <w:tc>
          <w:tcPr>
            <w:tcW w:w="21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7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 общению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общению,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характеризующаяся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снижением скорости,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уменьшением объема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усвоения, получения 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передачи информации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705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общению с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использованием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вспомогательных средств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и/или с помощью других лиц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самостоятельному общению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330"/>
          <w:tblCellSpacing w:w="15" w:type="dxa"/>
          <w:jc w:val="center"/>
        </w:trPr>
        <w:tc>
          <w:tcPr>
            <w:tcW w:w="21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7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контролировать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свое поведение </w:t>
            </w: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Частичное снижение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способности самостоятельно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контролировать свое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поведение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315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частично или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полностью самостоятельно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контролировать свое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поведение только при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помощи посторонних лиц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165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16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91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16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контролировать свое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поведение </w:t>
            </w:r>
          </w:p>
        </w:tc>
        <w:tc>
          <w:tcPr>
            <w:tcW w:w="144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20"/>
                <w:lang w:eastAsia="ru-RU"/>
              </w:rPr>
            </w:pPr>
          </w:p>
        </w:tc>
      </w:tr>
    </w:tbl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P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Приложение 3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к Правилам оценки и определения потребности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в специальных социальных услугах </w:t>
      </w:r>
    </w:p>
    <w:p w:rsidR="003A355C" w:rsidRPr="003A355C" w:rsidRDefault="003A355C" w:rsidP="003A355C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Определение способности к самостоятельности </w:t>
      </w: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</w:r>
      <w:proofErr w:type="gramStart"/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proofErr w:type="gramEnd"/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социальной депривации</w:t>
      </w:r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Сноска. Приложение 3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35" w:anchor="z23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36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Ф.И.О. 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рождения 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оценки 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Основание _____________________________________________________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Оценка социального работника 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_______________________________________________________________ </w:t>
      </w:r>
    </w:p>
    <w:tbl>
      <w:tblPr>
        <w:tblW w:w="93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626"/>
        <w:gridCol w:w="1407"/>
        <w:gridCol w:w="3370"/>
        <w:gridCol w:w="1533"/>
      </w:tblGrid>
      <w:tr w:rsidR="003A355C" w:rsidRPr="003A355C" w:rsidTr="003A355C">
        <w:trPr>
          <w:tblCellSpacing w:w="15" w:type="dxa"/>
          <w:jc w:val="center"/>
        </w:trPr>
        <w:tc>
          <w:tcPr>
            <w:tcW w:w="34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46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Критерии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самостоятел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ности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Степень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Ограничения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самостоятельности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Отметка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(+ или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-) </w:t>
            </w:r>
            <w:proofErr w:type="gramEnd"/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34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6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самообслужив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нию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способен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способен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при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помощи других лиц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самообслуживанию 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полная зависимость от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других лиц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345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60" w:type="dxa"/>
            <w:vMerge w:val="restart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трудовой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деятельности </w:t>
            </w: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способен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трудовой деятельности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способен</w:t>
            </w:r>
            <w:proofErr w:type="gram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самостоятельной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трудовой деятельности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при помощи других лиц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Третья </w:t>
            </w:r>
          </w:p>
        </w:tc>
        <w:tc>
          <w:tcPr>
            <w:tcW w:w="316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Неспособность к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трудовой деятельности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 полная зависимость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от других лиц </w:t>
            </w:r>
          </w:p>
        </w:tc>
        <w:tc>
          <w:tcPr>
            <w:tcW w:w="141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3A355C" w:rsidRPr="003A355C" w:rsidRDefault="003A355C" w:rsidP="003A355C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bookmarkStart w:id="30" w:name="_GoBack"/>
      <w:bookmarkEnd w:id="30"/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Приложение 4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к Правилам оценки и определения потребности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в специальных социальных услугах </w:t>
      </w:r>
    </w:p>
    <w:p w:rsidR="003A355C" w:rsidRPr="003A355C" w:rsidRDefault="003A355C" w:rsidP="003A355C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A35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Оценка социальной среды</w:t>
      </w:r>
    </w:p>
    <w:p w:rsidR="003A355C" w:rsidRPr="003A355C" w:rsidRDefault="003A355C" w:rsidP="003A355C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Сноска. Приложение 4 с изменениями, внесенными совместным приказом Министра здравоохранения РК от 18.03.2010 № 186, Министра образования и науки РК от 18.03.2010 № 125 и Министра труда и социальной защиты населения РК от 17.03.2010 </w:t>
      </w:r>
      <w:hyperlink r:id="rId37" w:anchor="z23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89-п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38" w:anchor="z36" w:history="1">
        <w:r w:rsidRPr="003A355C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п. 4</w:t>
        </w:r>
      </w:hyperlink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).</w:t>
      </w:r>
    </w:p>
    <w:p w:rsidR="003A355C" w:rsidRPr="003A355C" w:rsidRDefault="003A355C" w:rsidP="003A355C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Ф.И.О. 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рождения 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Дата оценки 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Основание ______________________________________________________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Оценка социального работника ___________________________________ </w:t>
      </w:r>
      <w:r w:rsidRPr="003A3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________________________________________________________________ </w: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865"/>
        <w:gridCol w:w="1255"/>
      </w:tblGrid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Оценка социальной среды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Отметка </w:t>
            </w:r>
          </w:p>
        </w:tc>
      </w:tr>
      <w:tr w:rsidR="003A355C" w:rsidRPr="003A355C" w:rsidTr="003A355C">
        <w:trPr>
          <w:trHeight w:val="285"/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Сиротство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rHeight w:val="285"/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Отсутствие родительского попечения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Ограничение жизнедеятельности совместно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проживающих членов семьи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Отсутствие определенного места жительства семьи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Малообеспеченность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семьи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Хронические болезни и особенности здоровья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совместно проживающих членов семьи 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Вредные привычки совместно проживающих членов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семьи: употребление алкоголя, наркотиков,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табака и др.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Отношение к религии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Особенности семейных взаимоотношений,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конфликтное поведение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Стиль воспитания (</w:t>
            </w:r>
            <w:proofErr w:type="spellStart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гиперопека</w:t>
            </w:r>
            <w:proofErr w:type="spellEnd"/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, повышенный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контроль, запущенность, отсутствие внимания 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и т.п.) 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Готовность совместно проживающих членов семьи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участвовать в воспитательном, развивающем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процессе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Социально-трудовые особенности (профессия,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образование совместно проживающих членов семьи)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Социально-бытовые особенности (распределение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бытовых обязанностей в семье, какую помощь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оказывает лицо, находящееся в трудной жизненной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ситуации, семье, обязанности лица, находящегося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в трудной жизненной ситуации, по дому)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Досуг семьи (участие лица, находящегося в трудной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жизненной ситуации, вместе с другими членами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семьи в свободное время\отдыха)</w:t>
            </w:r>
          </w:p>
        </w:tc>
        <w:tc>
          <w:tcPr>
            <w:tcW w:w="117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3A355C" w:rsidRPr="003A355C" w:rsidTr="003A355C">
        <w:trPr>
          <w:tblCellSpacing w:w="15" w:type="dxa"/>
          <w:jc w:val="center"/>
        </w:trPr>
        <w:tc>
          <w:tcPr>
            <w:tcW w:w="420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575" w:type="dxa"/>
            <w:shd w:val="clear" w:color="auto" w:fill="auto"/>
            <w:hideMark/>
          </w:tcPr>
          <w:p w:rsidR="003A355C" w:rsidRPr="003A355C" w:rsidRDefault="003A355C" w:rsidP="003A355C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Социально-правовые особенности и проблемы семьи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(правовое прошлое и настоящее, социально-правовая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защищенность лица, находящегося в трудной</w:t>
            </w:r>
            <w:r w:rsidRPr="003A355C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жизненной ситуации, в семье)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355C" w:rsidRPr="003A355C" w:rsidRDefault="003A355C" w:rsidP="003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55C" w:rsidRPr="003A355C" w:rsidRDefault="003A355C">
      <w:pPr>
        <w:rPr>
          <w:sz w:val="32"/>
          <w:szCs w:val="32"/>
        </w:rPr>
      </w:pPr>
    </w:p>
    <w:sectPr w:rsidR="003A355C" w:rsidRPr="003A355C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4"/>
    <w:rsid w:val="002B0464"/>
    <w:rsid w:val="003A355C"/>
    <w:rsid w:val="00557E62"/>
    <w:rsid w:val="0079402A"/>
    <w:rsid w:val="00B4502F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6160_" TargetMode="External"/><Relationship Id="rId13" Type="http://schemas.openxmlformats.org/officeDocument/2006/relationships/hyperlink" Target="http://adilet.zan.kz/rus/docs/V100006160_" TargetMode="External"/><Relationship Id="rId18" Type="http://schemas.openxmlformats.org/officeDocument/2006/relationships/hyperlink" Target="http://adilet.zan.kz/rus/docs/V090005560_" TargetMode="External"/><Relationship Id="rId26" Type="http://schemas.openxmlformats.org/officeDocument/2006/relationships/hyperlink" Target="http://adilet.zan.kz/rus/docs/V100006160_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00006160_" TargetMode="External"/><Relationship Id="rId34" Type="http://schemas.openxmlformats.org/officeDocument/2006/relationships/hyperlink" Target="http://adilet.zan.kz/rus/docs/V100006160_" TargetMode="External"/><Relationship Id="rId7" Type="http://schemas.openxmlformats.org/officeDocument/2006/relationships/hyperlink" Target="http://adilet.zan.kz/rus/docs/V100006160_" TargetMode="External"/><Relationship Id="rId12" Type="http://schemas.openxmlformats.org/officeDocument/2006/relationships/hyperlink" Target="http://adilet.zan.kz/rus/docs/V100006160_" TargetMode="External"/><Relationship Id="rId17" Type="http://schemas.openxmlformats.org/officeDocument/2006/relationships/hyperlink" Target="http://adilet.zan.kz/rus/docs/V090005560_" TargetMode="External"/><Relationship Id="rId25" Type="http://schemas.openxmlformats.org/officeDocument/2006/relationships/hyperlink" Target="http://adilet.zan.kz/rus/docs/V100006160_" TargetMode="External"/><Relationship Id="rId33" Type="http://schemas.openxmlformats.org/officeDocument/2006/relationships/hyperlink" Target="http://adilet.zan.kz/rus/docs/V100006160_" TargetMode="External"/><Relationship Id="rId38" Type="http://schemas.openxmlformats.org/officeDocument/2006/relationships/hyperlink" Target="http://adilet.zan.kz/rus/docs/V100006160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090005560_" TargetMode="External"/><Relationship Id="rId20" Type="http://schemas.openxmlformats.org/officeDocument/2006/relationships/hyperlink" Target="http://adilet.zan.kz/rus/docs/V100006160_" TargetMode="External"/><Relationship Id="rId29" Type="http://schemas.openxmlformats.org/officeDocument/2006/relationships/hyperlink" Target="http://adilet.zan.kz/rus/docs/V100006160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80000114_" TargetMode="External"/><Relationship Id="rId11" Type="http://schemas.openxmlformats.org/officeDocument/2006/relationships/hyperlink" Target="http://adilet.zan.kz/rus/docs/P090000330_" TargetMode="External"/><Relationship Id="rId24" Type="http://schemas.openxmlformats.org/officeDocument/2006/relationships/hyperlink" Target="http://adilet.zan.kz/rus/docs/V100006160_" TargetMode="External"/><Relationship Id="rId32" Type="http://schemas.openxmlformats.org/officeDocument/2006/relationships/hyperlink" Target="http://adilet.zan.kz/rus/docs/V100006160_" TargetMode="External"/><Relationship Id="rId37" Type="http://schemas.openxmlformats.org/officeDocument/2006/relationships/hyperlink" Target="http://adilet.zan.kz/rus/docs/V100006160_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dilet.zan.kz/rus/docs/Z080000114_" TargetMode="External"/><Relationship Id="rId15" Type="http://schemas.openxmlformats.org/officeDocument/2006/relationships/hyperlink" Target="http://adilet.zan.kz/rus/docs/V100006160_" TargetMode="External"/><Relationship Id="rId23" Type="http://schemas.openxmlformats.org/officeDocument/2006/relationships/hyperlink" Target="http://adilet.zan.kz/rus/docs/V100006160_" TargetMode="External"/><Relationship Id="rId28" Type="http://schemas.openxmlformats.org/officeDocument/2006/relationships/hyperlink" Target="http://adilet.zan.kz/rus/docs/V100006160_" TargetMode="External"/><Relationship Id="rId36" Type="http://schemas.openxmlformats.org/officeDocument/2006/relationships/hyperlink" Target="http://adilet.zan.kz/rus/docs/V100006160_" TargetMode="External"/><Relationship Id="rId10" Type="http://schemas.openxmlformats.org/officeDocument/2006/relationships/hyperlink" Target="http://adilet.zan.kz/rus/docs/P1400001005" TargetMode="External"/><Relationship Id="rId19" Type="http://schemas.openxmlformats.org/officeDocument/2006/relationships/hyperlink" Target="http://adilet.zan.kz/rus/docs/V090005560_" TargetMode="External"/><Relationship Id="rId31" Type="http://schemas.openxmlformats.org/officeDocument/2006/relationships/hyperlink" Target="http://adilet.zan.kz/rus/docs/V10000616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589" TargetMode="External"/><Relationship Id="rId14" Type="http://schemas.openxmlformats.org/officeDocument/2006/relationships/hyperlink" Target="http://adilet.zan.kz/rus/docs/V100006160_" TargetMode="External"/><Relationship Id="rId22" Type="http://schemas.openxmlformats.org/officeDocument/2006/relationships/hyperlink" Target="http://adilet.zan.kz/rus/docs/P050000750_" TargetMode="External"/><Relationship Id="rId27" Type="http://schemas.openxmlformats.org/officeDocument/2006/relationships/hyperlink" Target="http://adilet.zan.kz/rus/docs/V100006160_" TargetMode="External"/><Relationship Id="rId30" Type="http://schemas.openxmlformats.org/officeDocument/2006/relationships/hyperlink" Target="http://adilet.zan.kz/rus/docs/V100006160_" TargetMode="External"/><Relationship Id="rId35" Type="http://schemas.openxmlformats.org/officeDocument/2006/relationships/hyperlink" Target="http://adilet.zan.kz/rus/docs/V10000616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3080</Words>
  <Characters>17560</Characters>
  <Application>Microsoft Office Word</Application>
  <DocSecurity>0</DocSecurity>
  <Lines>146</Lines>
  <Paragraphs>41</Paragraphs>
  <ScaleCrop>false</ScaleCrop>
  <Company>Home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2015-07-07T10:30:00Z</dcterms:created>
  <dcterms:modified xsi:type="dcterms:W3CDTF">2015-07-07T10:33:00Z</dcterms:modified>
</cp:coreProperties>
</file>